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78" w:rsidRDefault="00651E78" w:rsidP="00651E78">
      <w:pPr>
        <w:widowControl/>
        <w:jc w:val="left"/>
        <w:rPr>
          <w:rFonts w:ascii="宋体" w:hAnsi="宋体" w:hint="eastAsia"/>
          <w:b/>
          <w:bCs/>
          <w:kern w:val="0"/>
          <w:sz w:val="28"/>
          <w:szCs w:val="28"/>
          <w:lang w:bidi="ar"/>
        </w:rPr>
      </w:pPr>
      <w:r>
        <w:rPr>
          <w:rFonts w:ascii="仿宋" w:eastAsia="仿宋" w:hAnsi="仿宋" w:cs="仿宋" w:hint="eastAsia"/>
          <w:noProof/>
          <w:sz w:val="28"/>
          <w:szCs w:val="28"/>
        </w:rPr>
        <w:drawing>
          <wp:inline distT="0" distB="0" distL="114300" distR="114300" wp14:anchorId="5BCD660D" wp14:editId="71D0FAB4">
            <wp:extent cx="5307965" cy="1879600"/>
            <wp:effectExtent l="0" t="0" r="6985" b="6350"/>
            <wp:docPr id="3" name="图片 1" descr="QQ截图2016060919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截图20160609194621"/>
                    <pic:cNvPicPr>
                      <a:picLocks noChangeAspect="1"/>
                    </pic:cNvPicPr>
                  </pic:nvPicPr>
                  <pic:blipFill>
                    <a:blip r:embed="rId7"/>
                    <a:stretch>
                      <a:fillRect/>
                    </a:stretch>
                  </pic:blipFill>
                  <pic:spPr>
                    <a:xfrm>
                      <a:off x="0" y="0"/>
                      <a:ext cx="5307965" cy="1879600"/>
                    </a:xfrm>
                    <a:prstGeom prst="rect">
                      <a:avLst/>
                    </a:prstGeom>
                    <a:noFill/>
                    <a:ln w="9525">
                      <a:noFill/>
                    </a:ln>
                  </pic:spPr>
                </pic:pic>
              </a:graphicData>
            </a:graphic>
          </wp:inline>
        </w:drawing>
      </w:r>
    </w:p>
    <w:p w:rsidR="00651E78" w:rsidRDefault="00651E78" w:rsidP="00651E78">
      <w:pPr>
        <w:widowControl/>
        <w:jc w:val="left"/>
        <w:rPr>
          <w:rFonts w:ascii="宋体" w:hAnsi="宋体" w:hint="eastAsia"/>
          <w:kern w:val="0"/>
          <w:sz w:val="28"/>
          <w:szCs w:val="28"/>
          <w:lang w:bidi="ar"/>
        </w:rPr>
      </w:pPr>
      <w:r>
        <w:rPr>
          <w:rFonts w:ascii="宋体" w:hAnsi="宋体" w:hint="eastAsia"/>
          <w:b/>
          <w:bCs/>
          <w:kern w:val="0"/>
          <w:sz w:val="28"/>
          <w:szCs w:val="28"/>
          <w:lang w:bidi="ar"/>
        </w:rPr>
        <w:t>主要负责人</w:t>
      </w:r>
      <w:r>
        <w:rPr>
          <w:rFonts w:ascii="宋体" w:hAnsi="宋体" w:hint="eastAsia"/>
          <w:kern w:val="0"/>
          <w:sz w:val="28"/>
          <w:szCs w:val="28"/>
          <w:lang w:bidi="ar"/>
        </w:rPr>
        <w:t>：锡林</w:t>
      </w:r>
    </w:p>
    <w:p w:rsidR="00651E78" w:rsidRDefault="00651E78" w:rsidP="00651E78">
      <w:pPr>
        <w:widowControl/>
        <w:jc w:val="left"/>
        <w:rPr>
          <w:rFonts w:ascii="宋体" w:hAnsi="宋体"/>
          <w:kern w:val="0"/>
          <w:sz w:val="28"/>
          <w:szCs w:val="28"/>
          <w:lang w:bidi="ar"/>
        </w:rPr>
      </w:pPr>
      <w:r>
        <w:rPr>
          <w:rFonts w:ascii="宋体" w:hAnsi="宋体" w:hint="eastAsia"/>
          <w:b/>
          <w:bCs/>
          <w:kern w:val="0"/>
          <w:sz w:val="28"/>
          <w:szCs w:val="28"/>
          <w:lang w:bidi="ar"/>
        </w:rPr>
        <w:t>指导老师</w:t>
      </w:r>
      <w:r>
        <w:rPr>
          <w:rFonts w:ascii="宋体" w:hAnsi="宋体" w:hint="eastAsia"/>
          <w:kern w:val="0"/>
          <w:sz w:val="28"/>
          <w:szCs w:val="28"/>
          <w:lang w:bidi="ar"/>
        </w:rPr>
        <w:t>：赵世浩老师、邹应斌教授</w:t>
      </w:r>
    </w:p>
    <w:p w:rsidR="00651E78" w:rsidRPr="00D67C84" w:rsidRDefault="00651E78" w:rsidP="00651E78">
      <w:pPr>
        <w:widowControl/>
        <w:jc w:val="left"/>
        <w:rPr>
          <w:rFonts w:ascii="宋体" w:hAnsi="宋体"/>
          <w:kern w:val="0"/>
          <w:sz w:val="28"/>
          <w:szCs w:val="28"/>
          <w:lang w:bidi="ar"/>
        </w:rPr>
      </w:pPr>
      <w:r>
        <w:rPr>
          <w:rFonts w:ascii="宋体" w:hAnsi="宋体" w:hint="eastAsia"/>
          <w:b/>
          <w:bCs/>
          <w:kern w:val="0"/>
          <w:sz w:val="28"/>
          <w:szCs w:val="28"/>
          <w:lang w:bidi="ar"/>
        </w:rPr>
        <w:t>团队主要成员</w:t>
      </w:r>
      <w:r>
        <w:rPr>
          <w:rFonts w:ascii="宋体" w:hAnsi="宋体" w:hint="eastAsia"/>
          <w:kern w:val="0"/>
          <w:sz w:val="28"/>
          <w:szCs w:val="28"/>
          <w:lang w:bidi="ar"/>
        </w:rPr>
        <w:t xml:space="preserve"> ：易芙蓉、梁明鑫</w:t>
      </w:r>
    </w:p>
    <w:p w:rsidR="00651E78" w:rsidRDefault="00651E78" w:rsidP="00651E78">
      <w:pPr>
        <w:widowControl/>
        <w:jc w:val="left"/>
        <w:rPr>
          <w:rFonts w:ascii="宋体" w:hAnsi="宋体"/>
          <w:kern w:val="0"/>
          <w:sz w:val="28"/>
          <w:szCs w:val="28"/>
          <w:lang w:bidi="ar"/>
        </w:rPr>
      </w:pPr>
      <w:r>
        <w:rPr>
          <w:rFonts w:ascii="宋体" w:hAnsi="宋体" w:hint="eastAsia"/>
          <w:b/>
          <w:bCs/>
          <w:kern w:val="0"/>
          <w:sz w:val="28"/>
          <w:szCs w:val="28"/>
          <w:lang w:bidi="ar"/>
        </w:rPr>
        <w:t>是否入驻学校创业孵化基地</w:t>
      </w:r>
      <w:r>
        <w:rPr>
          <w:rFonts w:ascii="宋体" w:hAnsi="宋体" w:hint="eastAsia"/>
          <w:kern w:val="0"/>
          <w:sz w:val="28"/>
          <w:szCs w:val="28"/>
          <w:lang w:bidi="ar"/>
        </w:rPr>
        <w:t>：</w:t>
      </w:r>
      <w:proofErr w:type="gramStart"/>
      <w:r>
        <w:rPr>
          <w:rFonts w:ascii="宋体" w:hAnsi="宋体" w:hint="eastAsia"/>
          <w:kern w:val="0"/>
          <w:sz w:val="28"/>
          <w:szCs w:val="28"/>
          <w:lang w:bidi="ar"/>
        </w:rPr>
        <w:t>否</w:t>
      </w:r>
      <w:proofErr w:type="gramEnd"/>
    </w:p>
    <w:p w:rsidR="00651E78" w:rsidRDefault="00651E78" w:rsidP="00651E78">
      <w:pPr>
        <w:widowControl/>
        <w:jc w:val="left"/>
        <w:rPr>
          <w:rFonts w:ascii="宋体" w:hAnsi="宋体"/>
          <w:kern w:val="0"/>
          <w:sz w:val="28"/>
          <w:szCs w:val="28"/>
          <w:lang w:bidi="ar"/>
        </w:rPr>
      </w:pPr>
      <w:r>
        <w:rPr>
          <w:rFonts w:ascii="宋体" w:hAnsi="宋体" w:hint="eastAsia"/>
          <w:b/>
          <w:bCs/>
          <w:kern w:val="0"/>
          <w:sz w:val="28"/>
          <w:szCs w:val="28"/>
          <w:lang w:bidi="ar"/>
        </w:rPr>
        <w:t>简介</w:t>
      </w:r>
      <w:r>
        <w:rPr>
          <w:rFonts w:ascii="宋体" w:hAnsi="宋体" w:hint="eastAsia"/>
          <w:kern w:val="0"/>
          <w:sz w:val="28"/>
          <w:szCs w:val="28"/>
          <w:lang w:bidi="ar"/>
        </w:rPr>
        <w:t>：瑞·</w:t>
      </w:r>
      <w:proofErr w:type="gramStart"/>
      <w:r>
        <w:rPr>
          <w:rFonts w:ascii="宋体" w:hAnsi="宋体" w:hint="eastAsia"/>
          <w:kern w:val="0"/>
          <w:sz w:val="28"/>
          <w:szCs w:val="28"/>
          <w:lang w:bidi="ar"/>
        </w:rPr>
        <w:t>创客团队</w:t>
      </w:r>
      <w:proofErr w:type="gramEnd"/>
      <w:r>
        <w:rPr>
          <w:rFonts w:ascii="宋体" w:hAnsi="宋体" w:hint="eastAsia"/>
          <w:kern w:val="0"/>
          <w:sz w:val="28"/>
          <w:szCs w:val="28"/>
          <w:lang w:bidi="ar"/>
        </w:rPr>
        <w:t>依托于长沙春创农业科技有限公司和长沙瑞文电子科技有限公司成立，拟建立一个水稻生产在线指导平台，立足湖南，面向全国水稻种植地区，提供水稻种植技术在线指导、科普知识在线阅读，针对农业种植大户进行全天候监测指导的综合服务，附营生产资料的出售。</w:t>
      </w:r>
    </w:p>
    <w:p w:rsidR="00651E78" w:rsidRDefault="00651E78" w:rsidP="00651E78">
      <w:pPr>
        <w:widowControl/>
        <w:jc w:val="left"/>
        <w:rPr>
          <w:rFonts w:ascii="宋体" w:hAnsi="宋体" w:hint="eastAsia"/>
          <w:kern w:val="0"/>
          <w:sz w:val="28"/>
          <w:szCs w:val="28"/>
          <w:lang w:bidi="ar"/>
        </w:rPr>
      </w:pPr>
      <w:r w:rsidRPr="00D67C84">
        <w:rPr>
          <w:rFonts w:ascii="宋体" w:hAnsi="宋体"/>
          <w:b/>
          <w:bCs/>
          <w:kern w:val="0"/>
          <w:sz w:val="28"/>
          <w:szCs w:val="28"/>
          <w:lang w:bidi="ar"/>
        </w:rPr>
        <w:t>创业介绍</w:t>
      </w:r>
      <w:r>
        <w:rPr>
          <w:rFonts w:ascii="宋体" w:hAnsi="宋体"/>
          <w:kern w:val="0"/>
          <w:sz w:val="28"/>
          <w:szCs w:val="28"/>
          <w:lang w:bidi="ar"/>
        </w:rPr>
        <w:t>：</w:t>
      </w:r>
    </w:p>
    <w:p w:rsidR="00651E78" w:rsidRDefault="00651E78" w:rsidP="00651E78">
      <w:pPr>
        <w:widowControl/>
        <w:ind w:firstLineChars="200" w:firstLine="562"/>
        <w:jc w:val="left"/>
      </w:pPr>
      <w:r>
        <w:rPr>
          <w:rFonts w:ascii="宋体" w:hAnsi="宋体"/>
          <w:b/>
          <w:bCs/>
          <w:kern w:val="0"/>
          <w:sz w:val="28"/>
          <w:szCs w:val="28"/>
          <w:lang w:bidi="ar"/>
        </w:rPr>
        <w:t>创业想法</w:t>
      </w:r>
      <w:r>
        <w:rPr>
          <w:rFonts w:ascii="宋体" w:hAnsi="宋体" w:hint="eastAsia"/>
          <w:b/>
          <w:bCs/>
          <w:kern w:val="0"/>
          <w:sz w:val="28"/>
          <w:szCs w:val="28"/>
          <w:lang w:bidi="ar"/>
        </w:rPr>
        <w:t>，</w:t>
      </w:r>
      <w:r>
        <w:rPr>
          <w:rFonts w:ascii="宋体" w:hAnsi="宋体"/>
          <w:kern w:val="0"/>
          <w:sz w:val="28"/>
          <w:szCs w:val="28"/>
          <w:lang w:bidi="ar"/>
        </w:rPr>
        <w:t>整合湖南农业大学现有的大批育种专家的资源。本着为发展湖南农业，致富湖南人民为宗旨。致力于现代农业指导。</w:t>
      </w:r>
      <w:r>
        <w:rPr>
          <w:rFonts w:ascii="宋体" w:hAnsi="宋体" w:hint="eastAsia"/>
          <w:kern w:val="0"/>
          <w:sz w:val="28"/>
          <w:szCs w:val="28"/>
          <w:lang w:bidi="ar"/>
        </w:rPr>
        <w:t>以互联网＋指导知识为核心，解决以往农户咨询专家的预约率低，咨询时间长，知识传播不及时等问题，通过与互联网的结合，提供水稻种植技术在线指导、全天候环境监测的综合服务，整合农用机械设备资源，带领农户更好更快的走向致富路；</w:t>
      </w:r>
      <w:r>
        <w:rPr>
          <w:rFonts w:ascii="宋体" w:hAnsi="宋体"/>
          <w:b/>
          <w:bCs/>
          <w:kern w:val="0"/>
          <w:sz w:val="28"/>
          <w:szCs w:val="28"/>
          <w:lang w:bidi="ar"/>
        </w:rPr>
        <w:t>创业历程</w:t>
      </w:r>
      <w:r>
        <w:rPr>
          <w:rFonts w:ascii="宋体" w:hAnsi="宋体" w:hint="eastAsia"/>
          <w:b/>
          <w:bCs/>
          <w:kern w:val="0"/>
          <w:sz w:val="28"/>
          <w:szCs w:val="28"/>
          <w:lang w:bidi="ar"/>
        </w:rPr>
        <w:t>，</w:t>
      </w:r>
      <w:proofErr w:type="gramStart"/>
      <w:r>
        <w:rPr>
          <w:rFonts w:ascii="宋体" w:hAnsi="宋体"/>
          <w:kern w:val="0"/>
          <w:sz w:val="28"/>
          <w:szCs w:val="28"/>
          <w:lang w:bidi="ar"/>
        </w:rPr>
        <w:t>瑞创农业</w:t>
      </w:r>
      <w:proofErr w:type="gramEnd"/>
      <w:r>
        <w:rPr>
          <w:rFonts w:ascii="宋体" w:hAnsi="宋体"/>
          <w:kern w:val="0"/>
          <w:sz w:val="28"/>
          <w:szCs w:val="28"/>
          <w:lang w:bidi="ar"/>
        </w:rPr>
        <w:t>指导平台于2015年面向浏阳、衡阳、岳阳等地实施平台内测，投入资金为2万</w:t>
      </w:r>
      <w:r>
        <w:rPr>
          <w:rFonts w:ascii="宋体" w:hAnsi="宋体"/>
          <w:kern w:val="0"/>
          <w:sz w:val="28"/>
          <w:szCs w:val="28"/>
          <w:lang w:bidi="ar"/>
        </w:rPr>
        <w:lastRenderedPageBreak/>
        <w:t>元，且于2016年年初总收入9.25万元。平台总体呈良好发展趋势，目前处于融资投入正式使用阶段</w:t>
      </w:r>
      <w:r>
        <w:rPr>
          <w:rFonts w:ascii="宋体" w:hAnsi="宋体" w:hint="eastAsia"/>
          <w:kern w:val="0"/>
          <w:sz w:val="28"/>
          <w:szCs w:val="28"/>
          <w:lang w:bidi="ar"/>
        </w:rPr>
        <w:t>；</w:t>
      </w:r>
      <w:r>
        <w:rPr>
          <w:rFonts w:ascii="宋体" w:hAnsi="宋体" w:hint="eastAsia"/>
          <w:b/>
          <w:bCs/>
          <w:kern w:val="0"/>
          <w:sz w:val="28"/>
          <w:szCs w:val="28"/>
          <w:lang w:bidi="ar"/>
        </w:rPr>
        <w:t>现有成就，</w:t>
      </w:r>
      <w:r>
        <w:rPr>
          <w:rFonts w:ascii="宋体" w:hAnsi="宋体" w:hint="eastAsia"/>
          <w:kern w:val="0"/>
          <w:sz w:val="28"/>
          <w:szCs w:val="28"/>
          <w:lang w:bidi="ar"/>
        </w:rPr>
        <w:t>该团队在各创新创业大赛中崭露头角，曾获第二届湖南省</w:t>
      </w:r>
      <w:r>
        <w:rPr>
          <w:rFonts w:ascii="宋体" w:hAnsi="宋体"/>
          <w:kern w:val="0"/>
          <w:sz w:val="28"/>
          <w:szCs w:val="28"/>
          <w:lang w:bidi="ar"/>
        </w:rPr>
        <w:t>互联网＋大赛</w:t>
      </w:r>
      <w:r>
        <w:rPr>
          <w:rFonts w:ascii="宋体" w:hAnsi="宋体" w:hint="eastAsia"/>
          <w:kern w:val="0"/>
          <w:sz w:val="28"/>
          <w:szCs w:val="28"/>
          <w:lang w:bidi="ar"/>
        </w:rPr>
        <w:t>获</w:t>
      </w:r>
      <w:r>
        <w:rPr>
          <w:rFonts w:ascii="宋体" w:hAnsi="宋体"/>
          <w:kern w:val="0"/>
          <w:sz w:val="28"/>
          <w:szCs w:val="28"/>
          <w:lang w:bidi="ar"/>
        </w:rPr>
        <w:t xml:space="preserve">二等奖 </w:t>
      </w:r>
      <w:r>
        <w:rPr>
          <w:rFonts w:ascii="宋体" w:hAnsi="宋体" w:hint="eastAsia"/>
          <w:kern w:val="0"/>
          <w:sz w:val="28"/>
          <w:szCs w:val="28"/>
          <w:lang w:bidi="ar"/>
        </w:rPr>
        <w:t>、</w:t>
      </w:r>
      <w:r>
        <w:rPr>
          <w:rFonts w:ascii="宋体" w:hAnsi="宋体"/>
          <w:kern w:val="0"/>
          <w:sz w:val="28"/>
          <w:szCs w:val="28"/>
          <w:lang w:bidi="ar"/>
        </w:rPr>
        <w:t>第二届</w:t>
      </w:r>
      <w:proofErr w:type="gramStart"/>
      <w:r>
        <w:rPr>
          <w:rFonts w:ascii="宋体" w:hAnsi="宋体"/>
          <w:kern w:val="0"/>
          <w:sz w:val="28"/>
          <w:szCs w:val="28"/>
          <w:lang w:bidi="ar"/>
        </w:rPr>
        <w:t>邮政杯创业</w:t>
      </w:r>
      <w:proofErr w:type="gramEnd"/>
      <w:r>
        <w:rPr>
          <w:rFonts w:ascii="宋体" w:hAnsi="宋体"/>
          <w:kern w:val="0"/>
          <w:sz w:val="28"/>
          <w:szCs w:val="28"/>
          <w:lang w:bidi="ar"/>
        </w:rPr>
        <w:t xml:space="preserve">大赛校一等奖 </w:t>
      </w:r>
      <w:r>
        <w:rPr>
          <w:rFonts w:ascii="宋体" w:hAnsi="宋体" w:hint="eastAsia"/>
          <w:kern w:val="0"/>
          <w:sz w:val="28"/>
          <w:szCs w:val="28"/>
          <w:lang w:bidi="ar"/>
        </w:rPr>
        <w:t>、</w:t>
      </w:r>
      <w:r>
        <w:rPr>
          <w:rFonts w:ascii="宋体" w:hAnsi="宋体"/>
          <w:kern w:val="0"/>
          <w:sz w:val="28"/>
          <w:szCs w:val="28"/>
          <w:lang w:bidi="ar"/>
        </w:rPr>
        <w:t>湖南省</w:t>
      </w:r>
      <w:proofErr w:type="gramStart"/>
      <w:r>
        <w:rPr>
          <w:rFonts w:ascii="宋体" w:hAnsi="宋体"/>
          <w:kern w:val="0"/>
          <w:sz w:val="28"/>
          <w:szCs w:val="28"/>
          <w:lang w:bidi="ar"/>
        </w:rPr>
        <w:t>创客大赛</w:t>
      </w:r>
      <w:proofErr w:type="gramEnd"/>
      <w:r>
        <w:rPr>
          <w:rFonts w:ascii="宋体" w:hAnsi="宋体"/>
          <w:kern w:val="0"/>
          <w:sz w:val="28"/>
          <w:szCs w:val="28"/>
          <w:lang w:bidi="ar"/>
        </w:rPr>
        <w:t>优秀奖</w:t>
      </w:r>
      <w:r>
        <w:rPr>
          <w:rFonts w:ascii="宋体" w:hAnsi="宋体" w:hint="eastAsia"/>
          <w:kern w:val="0"/>
          <w:sz w:val="28"/>
          <w:szCs w:val="28"/>
          <w:lang w:bidi="ar"/>
        </w:rPr>
        <w:t>等、第二届“芙蓉杯”创新创业大赛三等奖。</w:t>
      </w:r>
      <w:r>
        <w:rPr>
          <w:rFonts w:ascii="宋体" w:hAnsi="宋体"/>
          <w:kern w:val="0"/>
          <w:sz w:val="28"/>
          <w:szCs w:val="28"/>
          <w:lang w:bidi="ar"/>
        </w:rPr>
        <w:t xml:space="preserve"> </w:t>
      </w:r>
    </w:p>
    <w:p w:rsidR="00651E78" w:rsidRDefault="00651E78" w:rsidP="00651E78">
      <w:pPr>
        <w:widowControl/>
        <w:jc w:val="left"/>
      </w:pPr>
      <w:r>
        <w:rPr>
          <w:rFonts w:ascii="宋体" w:hAnsi="宋体" w:hint="eastAsia"/>
          <w:noProof/>
          <w:sz w:val="28"/>
          <w:szCs w:val="28"/>
        </w:rPr>
        <w:drawing>
          <wp:inline distT="0" distB="0" distL="114300" distR="114300" wp14:anchorId="3143BDD2" wp14:editId="0ED5EC98">
            <wp:extent cx="3663315" cy="2024380"/>
            <wp:effectExtent l="0" t="0" r="13335" b="13970"/>
            <wp:docPr id="2" name="图片 2" descr="IMG_20171014_22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71014_221923"/>
                    <pic:cNvPicPr>
                      <a:picLocks noChangeAspect="1"/>
                    </pic:cNvPicPr>
                  </pic:nvPicPr>
                  <pic:blipFill>
                    <a:blip r:embed="rId8"/>
                    <a:stretch>
                      <a:fillRect/>
                    </a:stretch>
                  </pic:blipFill>
                  <pic:spPr>
                    <a:xfrm>
                      <a:off x="0" y="0"/>
                      <a:ext cx="3663315" cy="2024380"/>
                    </a:xfrm>
                    <a:prstGeom prst="rect">
                      <a:avLst/>
                    </a:prstGeom>
                  </pic:spPr>
                </pic:pic>
              </a:graphicData>
            </a:graphic>
          </wp:inline>
        </w:drawing>
      </w:r>
    </w:p>
    <w:p w:rsidR="00651E78" w:rsidRDefault="00651E78" w:rsidP="00651E78">
      <w:pPr>
        <w:widowControl/>
        <w:jc w:val="left"/>
      </w:pPr>
      <w:r>
        <w:rPr>
          <w:rFonts w:hint="eastAsia"/>
          <w:noProof/>
          <w:sz w:val="28"/>
          <w:szCs w:val="28"/>
        </w:rPr>
        <w:drawing>
          <wp:inline distT="0" distB="0" distL="114300" distR="114300" wp14:anchorId="3FE24BC0" wp14:editId="6780D7FE">
            <wp:extent cx="3707765" cy="2780665"/>
            <wp:effectExtent l="0" t="0" r="6985" b="635"/>
            <wp:docPr id="1" name="图片 1" descr="IMG_20171014_22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71014_221647"/>
                    <pic:cNvPicPr>
                      <a:picLocks noChangeAspect="1"/>
                    </pic:cNvPicPr>
                  </pic:nvPicPr>
                  <pic:blipFill>
                    <a:blip r:embed="rId9"/>
                    <a:stretch>
                      <a:fillRect/>
                    </a:stretch>
                  </pic:blipFill>
                  <pic:spPr>
                    <a:xfrm>
                      <a:off x="0" y="0"/>
                      <a:ext cx="3707765" cy="2780665"/>
                    </a:xfrm>
                    <a:prstGeom prst="rect">
                      <a:avLst/>
                    </a:prstGeom>
                  </pic:spPr>
                </pic:pic>
              </a:graphicData>
            </a:graphic>
          </wp:inline>
        </w:drawing>
      </w:r>
    </w:p>
    <w:p w:rsidR="00651E78" w:rsidRDefault="00651E78" w:rsidP="00651E78">
      <w:pPr>
        <w:widowControl/>
        <w:jc w:val="left"/>
        <w:rPr>
          <w:rFonts w:ascii="宋体" w:hAnsi="宋体"/>
          <w:b/>
          <w:bCs/>
          <w:kern w:val="0"/>
          <w:sz w:val="28"/>
          <w:szCs w:val="28"/>
          <w:lang w:bidi="ar"/>
        </w:rPr>
      </w:pPr>
    </w:p>
    <w:p w:rsidR="00651E78" w:rsidRDefault="00651E78" w:rsidP="00651E78">
      <w:pPr>
        <w:pStyle w:val="ListParagraphfb7ea2f7-92cd-486e-801d-37c1529d1a73"/>
        <w:ind w:firstLineChars="0" w:firstLine="0"/>
        <w:rPr>
          <w:rFonts w:ascii="宋体" w:hAnsi="宋体"/>
          <w:sz w:val="28"/>
          <w:szCs w:val="28"/>
        </w:rPr>
      </w:pPr>
    </w:p>
    <w:p w:rsidR="00651E78" w:rsidRDefault="00651E78" w:rsidP="00651E78">
      <w:pPr>
        <w:rPr>
          <w:sz w:val="28"/>
          <w:szCs w:val="28"/>
        </w:rPr>
      </w:pPr>
    </w:p>
    <w:p w:rsidR="00AE4991" w:rsidRDefault="002D119B">
      <w:bookmarkStart w:id="0" w:name="_GoBack"/>
      <w:bookmarkEnd w:id="0"/>
    </w:p>
    <w:sectPr w:rsidR="00AE4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9B" w:rsidRDefault="002D119B" w:rsidP="00651E78">
      <w:r>
        <w:separator/>
      </w:r>
    </w:p>
  </w:endnote>
  <w:endnote w:type="continuationSeparator" w:id="0">
    <w:p w:rsidR="002D119B" w:rsidRDefault="002D119B" w:rsidP="0065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9B" w:rsidRDefault="002D119B" w:rsidP="00651E78">
      <w:r>
        <w:separator/>
      </w:r>
    </w:p>
  </w:footnote>
  <w:footnote w:type="continuationSeparator" w:id="0">
    <w:p w:rsidR="002D119B" w:rsidRDefault="002D119B" w:rsidP="00651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B9"/>
    <w:rsid w:val="0020049C"/>
    <w:rsid w:val="002D119B"/>
    <w:rsid w:val="004646A4"/>
    <w:rsid w:val="00651E78"/>
    <w:rsid w:val="00E7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7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E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1E78"/>
    <w:rPr>
      <w:sz w:val="18"/>
      <w:szCs w:val="18"/>
    </w:rPr>
  </w:style>
  <w:style w:type="paragraph" w:styleId="a4">
    <w:name w:val="footer"/>
    <w:basedOn w:val="a"/>
    <w:link w:val="Char0"/>
    <w:uiPriority w:val="99"/>
    <w:unhideWhenUsed/>
    <w:rsid w:val="00651E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1E78"/>
    <w:rPr>
      <w:sz w:val="18"/>
      <w:szCs w:val="18"/>
    </w:rPr>
  </w:style>
  <w:style w:type="paragraph" w:customStyle="1" w:styleId="ListParagraphfb7ea2f7-92cd-486e-801d-37c1529d1a73">
    <w:name w:val="List Paragraph_fb7ea2f7-92cd-486e-801d-37c1529d1a73"/>
    <w:basedOn w:val="a"/>
    <w:qFormat/>
    <w:rsid w:val="00651E78"/>
    <w:pPr>
      <w:ind w:firstLineChars="200" w:firstLine="420"/>
    </w:pPr>
    <w:rPr>
      <w:rFonts w:cs="Times New Roman"/>
      <w:szCs w:val="21"/>
    </w:rPr>
  </w:style>
  <w:style w:type="paragraph" w:styleId="a5">
    <w:name w:val="Balloon Text"/>
    <w:basedOn w:val="a"/>
    <w:link w:val="Char1"/>
    <w:uiPriority w:val="99"/>
    <w:semiHidden/>
    <w:unhideWhenUsed/>
    <w:rsid w:val="00651E78"/>
    <w:rPr>
      <w:sz w:val="18"/>
      <w:szCs w:val="18"/>
    </w:rPr>
  </w:style>
  <w:style w:type="character" w:customStyle="1" w:styleId="Char1">
    <w:name w:val="批注框文本 Char"/>
    <w:basedOn w:val="a0"/>
    <w:link w:val="a5"/>
    <w:uiPriority w:val="99"/>
    <w:semiHidden/>
    <w:rsid w:val="00651E78"/>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7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E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1E78"/>
    <w:rPr>
      <w:sz w:val="18"/>
      <w:szCs w:val="18"/>
    </w:rPr>
  </w:style>
  <w:style w:type="paragraph" w:styleId="a4">
    <w:name w:val="footer"/>
    <w:basedOn w:val="a"/>
    <w:link w:val="Char0"/>
    <w:uiPriority w:val="99"/>
    <w:unhideWhenUsed/>
    <w:rsid w:val="00651E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1E78"/>
    <w:rPr>
      <w:sz w:val="18"/>
      <w:szCs w:val="18"/>
    </w:rPr>
  </w:style>
  <w:style w:type="paragraph" w:customStyle="1" w:styleId="ListParagraphfb7ea2f7-92cd-486e-801d-37c1529d1a73">
    <w:name w:val="List Paragraph_fb7ea2f7-92cd-486e-801d-37c1529d1a73"/>
    <w:basedOn w:val="a"/>
    <w:qFormat/>
    <w:rsid w:val="00651E78"/>
    <w:pPr>
      <w:ind w:firstLineChars="200" w:firstLine="420"/>
    </w:pPr>
    <w:rPr>
      <w:rFonts w:cs="Times New Roman"/>
      <w:szCs w:val="21"/>
    </w:rPr>
  </w:style>
  <w:style w:type="paragraph" w:styleId="a5">
    <w:name w:val="Balloon Text"/>
    <w:basedOn w:val="a"/>
    <w:link w:val="Char1"/>
    <w:uiPriority w:val="99"/>
    <w:semiHidden/>
    <w:unhideWhenUsed/>
    <w:rsid w:val="00651E78"/>
    <w:rPr>
      <w:sz w:val="18"/>
      <w:szCs w:val="18"/>
    </w:rPr>
  </w:style>
  <w:style w:type="character" w:customStyle="1" w:styleId="Char1">
    <w:name w:val="批注框文本 Char"/>
    <w:basedOn w:val="a0"/>
    <w:link w:val="a5"/>
    <w:uiPriority w:val="99"/>
    <w:semiHidden/>
    <w:rsid w:val="00651E78"/>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2018-05-07T14:30:00Z</dcterms:created>
  <dcterms:modified xsi:type="dcterms:W3CDTF">2018-05-07T14:30:00Z</dcterms:modified>
</cp:coreProperties>
</file>